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F1B81" w14:textId="75CC1A06" w:rsidR="00C46C84" w:rsidRDefault="00896E5F" w:rsidP="00896E5F">
      <w:pPr>
        <w:spacing w:line="480" w:lineRule="auto"/>
        <w:jc w:val="center"/>
        <w:rPr>
          <w:rFonts w:ascii="Times New Roman" w:eastAsia="黑体" w:hAnsi="Times New Roman"/>
          <w:spacing w:val="-4"/>
          <w:sz w:val="30"/>
          <w:szCs w:val="30"/>
        </w:rPr>
      </w:pPr>
      <w:r>
        <w:rPr>
          <w:rFonts w:ascii="Times New Roman" w:eastAsia="黑体" w:hAnsi="Times New Roman" w:hint="eastAsia"/>
          <w:spacing w:val="-4"/>
          <w:sz w:val="30"/>
          <w:szCs w:val="30"/>
        </w:rPr>
        <w:t>《食品安全国家标准</w:t>
      </w:r>
      <w:r>
        <w:rPr>
          <w:rFonts w:ascii="Times New Roman" w:eastAsia="黑体" w:hAnsi="Times New Roman"/>
          <w:spacing w:val="-4"/>
          <w:sz w:val="30"/>
          <w:szCs w:val="30"/>
        </w:rPr>
        <w:t xml:space="preserve"> </w:t>
      </w:r>
      <w:r>
        <w:rPr>
          <w:rFonts w:ascii="Times New Roman" w:eastAsia="黑体" w:hAnsi="Times New Roman" w:hint="eastAsia"/>
          <w:spacing w:val="-4"/>
          <w:sz w:val="30"/>
          <w:szCs w:val="30"/>
        </w:rPr>
        <w:t>食品添加剂</w:t>
      </w:r>
      <w:r>
        <w:rPr>
          <w:rFonts w:ascii="Times New Roman" w:eastAsia="黑体" w:hAnsi="Times New Roman"/>
          <w:spacing w:val="-4"/>
          <w:sz w:val="30"/>
          <w:szCs w:val="30"/>
        </w:rPr>
        <w:t xml:space="preserve"> </w:t>
      </w:r>
      <w:bookmarkStart w:id="0" w:name="_Hlk147750887"/>
      <w:r w:rsidR="009F1AAB" w:rsidRPr="009F1AAB">
        <w:rPr>
          <w:rFonts w:ascii="Times New Roman" w:eastAsia="黑体" w:hAnsi="Times New Roman" w:hint="eastAsia"/>
          <w:spacing w:val="-4"/>
          <w:sz w:val="30"/>
          <w:szCs w:val="30"/>
        </w:rPr>
        <w:t>乳酸脂肪酸甘油酯</w:t>
      </w:r>
      <w:bookmarkEnd w:id="0"/>
      <w:r>
        <w:rPr>
          <w:rFonts w:ascii="Times New Roman" w:eastAsia="黑体" w:hAnsi="Times New Roman" w:hint="eastAsia"/>
          <w:spacing w:val="-4"/>
          <w:sz w:val="30"/>
          <w:szCs w:val="30"/>
        </w:rPr>
        <w:t>》</w:t>
      </w:r>
    </w:p>
    <w:p w14:paraId="0C2F0679" w14:textId="78A66059" w:rsidR="00C46C84" w:rsidRDefault="00896E5F">
      <w:pPr>
        <w:spacing w:line="480" w:lineRule="auto"/>
        <w:jc w:val="center"/>
        <w:rPr>
          <w:rFonts w:ascii="Times New Roman" w:eastAsia="黑体" w:hAnsi="Times New Roman"/>
          <w:sz w:val="30"/>
          <w:szCs w:val="30"/>
        </w:rPr>
      </w:pPr>
      <w:r>
        <w:rPr>
          <w:rFonts w:ascii="Times New Roman" w:eastAsia="黑体" w:hAnsi="Times New Roman" w:hint="eastAsia"/>
          <w:spacing w:val="-4"/>
          <w:sz w:val="30"/>
          <w:szCs w:val="30"/>
        </w:rPr>
        <w:t>（</w:t>
      </w:r>
      <w:r w:rsidR="009F1AAB" w:rsidRPr="009F1AAB">
        <w:rPr>
          <w:rFonts w:ascii="Times New Roman" w:eastAsia="黑体" w:hAnsi="Times New Roman"/>
          <w:spacing w:val="-4"/>
          <w:sz w:val="30"/>
          <w:szCs w:val="30"/>
        </w:rPr>
        <w:t>GB 1886.93-2015</w:t>
      </w:r>
      <w:r>
        <w:rPr>
          <w:rFonts w:ascii="Times New Roman" w:eastAsia="黑体" w:hAnsi="Times New Roman" w:hint="eastAsia"/>
          <w:spacing w:val="-4"/>
          <w:sz w:val="30"/>
          <w:szCs w:val="30"/>
        </w:rPr>
        <w:t>）</w:t>
      </w:r>
      <w:r>
        <w:rPr>
          <w:rFonts w:ascii="Times New Roman" w:eastAsia="黑体" w:hAnsi="Times New Roman"/>
          <w:spacing w:val="-4"/>
          <w:sz w:val="30"/>
          <w:szCs w:val="30"/>
        </w:rPr>
        <w:t>第</w:t>
      </w:r>
      <w:r w:rsidR="002B00C6">
        <w:rPr>
          <w:rFonts w:ascii="Times New Roman" w:eastAsia="黑体" w:hAnsi="Times New Roman"/>
          <w:spacing w:val="-4"/>
          <w:sz w:val="30"/>
          <w:szCs w:val="30"/>
        </w:rPr>
        <w:t>1</w:t>
      </w:r>
      <w:r>
        <w:rPr>
          <w:rFonts w:ascii="Times New Roman" w:eastAsia="黑体" w:hAnsi="Times New Roman"/>
          <w:spacing w:val="-4"/>
          <w:sz w:val="30"/>
          <w:szCs w:val="30"/>
        </w:rPr>
        <w:t>号</w:t>
      </w:r>
      <w:r>
        <w:rPr>
          <w:rFonts w:ascii="Times New Roman" w:eastAsia="黑体" w:hAnsi="Times New Roman" w:hint="eastAsia"/>
          <w:sz w:val="30"/>
          <w:szCs w:val="30"/>
        </w:rPr>
        <w:t>修改单（</w:t>
      </w:r>
      <w:r w:rsidR="00853537">
        <w:rPr>
          <w:rFonts w:ascii="黑体" w:eastAsia="黑体" w:hAnsi="黑体" w:hint="eastAsia"/>
          <w:spacing w:val="-4"/>
          <w:sz w:val="32"/>
          <w:szCs w:val="32"/>
        </w:rPr>
        <w:t>征求意见</w:t>
      </w:r>
      <w:r>
        <w:rPr>
          <w:rFonts w:ascii="Times New Roman" w:eastAsia="黑体" w:hAnsi="Times New Roman" w:hint="eastAsia"/>
          <w:sz w:val="30"/>
          <w:szCs w:val="30"/>
        </w:rPr>
        <w:t>稿）</w:t>
      </w:r>
    </w:p>
    <w:p w14:paraId="031804EF" w14:textId="62BDD95E" w:rsidR="00C46C84" w:rsidRDefault="00896E5F">
      <w:pPr>
        <w:ind w:leftChars="71" w:left="149" w:firstLineChars="148" w:firstLine="444"/>
        <w:rPr>
          <w:rFonts w:ascii="仿宋_GB2312" w:eastAsia="仿宋_GB2312" w:hAnsi="宋体"/>
          <w:color w:val="000000"/>
          <w:sz w:val="30"/>
          <w:szCs w:val="30"/>
        </w:rPr>
      </w:pPr>
      <w:r>
        <w:rPr>
          <w:rFonts w:ascii="仿宋_GB2312" w:eastAsia="仿宋_GB2312" w:hAnsi="宋体" w:hint="eastAsia"/>
          <w:color w:val="000000"/>
          <w:sz w:val="30"/>
          <w:szCs w:val="30"/>
        </w:rPr>
        <w:t>本修改单经中华人民共和国国家卫生健康委员会和国家市场监督管理总局于</w:t>
      </w:r>
      <w:r>
        <w:rPr>
          <w:rFonts w:ascii="Times New Roman" w:eastAsia="仿宋_GB2312" w:hAnsi="Times New Roman"/>
          <w:color w:val="000000"/>
          <w:sz w:val="30"/>
          <w:szCs w:val="30"/>
        </w:rPr>
        <w:t>20</w:t>
      </w:r>
      <w:r>
        <w:rPr>
          <w:rFonts w:ascii="Times New Roman" w:eastAsia="仿宋_GB2312" w:hAnsi="Times New Roman" w:hint="eastAsia"/>
          <w:color w:val="000000"/>
          <w:sz w:val="30"/>
          <w:szCs w:val="30"/>
        </w:rPr>
        <w:t>2</w:t>
      </w:r>
      <w:r w:rsidR="0045133B">
        <w:rPr>
          <w:rFonts w:ascii="Times New Roman" w:eastAsia="仿宋_GB2312" w:hAnsi="Times New Roman"/>
          <w:color w:val="000000"/>
          <w:sz w:val="30"/>
          <w:szCs w:val="30"/>
        </w:rPr>
        <w:t>X</w:t>
      </w:r>
      <w:r>
        <w:rPr>
          <w:rFonts w:ascii="仿宋_GB2312" w:eastAsia="仿宋_GB2312" w:hAnsi="宋体" w:hint="eastAsia"/>
          <w:color w:val="000000"/>
          <w:sz w:val="30"/>
          <w:szCs w:val="30"/>
        </w:rPr>
        <w:t>年   月   日 第   号公告批准，自批准之日起实施。</w:t>
      </w:r>
    </w:p>
    <w:p w14:paraId="4B820869" w14:textId="77777777" w:rsidR="00C46C84" w:rsidRDefault="00896E5F">
      <w:pPr>
        <w:spacing w:line="480" w:lineRule="auto"/>
        <w:jc w:val="center"/>
        <w:rPr>
          <w:rFonts w:eastAsia="仿宋_GB2312"/>
          <w:sz w:val="30"/>
          <w:szCs w:val="30"/>
        </w:rPr>
      </w:pPr>
      <w:r>
        <w:rPr>
          <w:rFonts w:ascii="Times New Roman" w:hAnsi="Times New Roman"/>
          <w:noProof/>
          <w:sz w:val="28"/>
          <w:szCs w:val="24"/>
        </w:rPr>
        <mc:AlternateContent>
          <mc:Choice Requires="wps">
            <w:drawing>
              <wp:anchor distT="0" distB="0" distL="114300" distR="114300" simplePos="0" relativeHeight="251659264" behindDoc="0" locked="0" layoutInCell="1" allowOverlap="1" wp14:anchorId="4AC97F2A" wp14:editId="2F20530A">
                <wp:simplePos x="0" y="0"/>
                <wp:positionH relativeFrom="column">
                  <wp:posOffset>-28575</wp:posOffset>
                </wp:positionH>
                <wp:positionV relativeFrom="paragraph">
                  <wp:posOffset>22860</wp:posOffset>
                </wp:positionV>
                <wp:extent cx="5581650" cy="0"/>
                <wp:effectExtent l="9525" t="13335" r="9525" b="1524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0" cy="0"/>
                        </a:xfrm>
                        <a:prstGeom prst="line">
                          <a:avLst/>
                        </a:prstGeom>
                        <a:noFill/>
                        <a:ln w="19050">
                          <a:solidFill>
                            <a:srgbClr val="000000"/>
                          </a:solidFill>
                          <a:round/>
                        </a:ln>
                      </wps:spPr>
                      <wps:bodyPr/>
                    </wps:wsp>
                  </a:graphicData>
                </a:graphic>
              </wp:anchor>
            </w:drawing>
          </mc:Choice>
          <mc:Fallback xmlns:w16du="http://schemas.microsoft.com/office/word/2023/wordml/word16du" xmlns:wpsCustomData="http://www.wps.cn/officeDocument/2013/wpsCustomData">
            <w:pict>
              <v:line id="Line 2" o:spid="_x0000_s1026" o:spt="20" style="position:absolute;left:0pt;margin-left:-2.25pt;margin-top:1.8pt;height:0pt;width:439.5pt;z-index:251659264;mso-width-relative:page;mso-height-relative:page;" filled="f" stroked="t" coordsize="21600,21600" o:gfxdata="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BBEXfPSAAAABgEAAA8AAAAAAAAAAQAgAAAAIgAAAGRycy9kb3ducmV2Lnht&#10;bFBLAQIUABQAAAAIAIdO4kBdJy6BxgEAAKADAAAOAAAAAAAAAAEAIAAAACEBAABkcnMvZTJvRG9j&#10;LnhtbFBLBQYAAAAABgAGAFkBAABZBQAAAAA=&#10;">
                <v:fill on="f" focussize="0,0"/>
                <v:stroke weight="1.5pt" color="#000000" joinstyle="round"/>
                <v:imagedata o:title=""/>
                <o:lock v:ext="edit" aspectratio="f"/>
              </v:line>
            </w:pict>
          </mc:Fallback>
        </mc:AlternateContent>
      </w:r>
      <w:r>
        <w:rPr>
          <w:rFonts w:eastAsia="仿宋_GB2312"/>
          <w:sz w:val="30"/>
          <w:szCs w:val="30"/>
        </w:rPr>
        <w:t>（修改事项）</w:t>
      </w:r>
    </w:p>
    <w:p w14:paraId="2C6DAA59" w14:textId="77777777" w:rsidR="00883515" w:rsidRDefault="00883515" w:rsidP="00883515">
      <w:pPr>
        <w:spacing w:line="276" w:lineRule="auto"/>
        <w:rPr>
          <w:rFonts w:ascii="黑体" w:eastAsia="黑体" w:hAnsi="黑体"/>
        </w:rPr>
      </w:pPr>
    </w:p>
    <w:p w14:paraId="10CE0DE5" w14:textId="4E2A7047" w:rsidR="00B11B9E" w:rsidRPr="00883515" w:rsidRDefault="00853537" w:rsidP="00B11B9E">
      <w:pPr>
        <w:spacing w:beforeLines="50" w:before="156" w:line="276" w:lineRule="auto"/>
        <w:rPr>
          <w:rFonts w:ascii="黑体" w:eastAsia="黑体" w:hAnsi="黑体"/>
        </w:rPr>
      </w:pPr>
      <w:r>
        <w:rPr>
          <w:rFonts w:ascii="黑体" w:eastAsia="黑体" w:hAnsi="黑体" w:hint="eastAsia"/>
        </w:rPr>
        <w:t>一</w:t>
      </w:r>
      <w:r w:rsidR="00B11B9E" w:rsidRPr="00883515">
        <w:rPr>
          <w:rFonts w:ascii="黑体" w:eastAsia="黑体" w:hAnsi="黑体" w:hint="eastAsia"/>
        </w:rPr>
        <w:t>、</w:t>
      </w:r>
      <w:r w:rsidR="00C334D5">
        <w:rPr>
          <w:rFonts w:ascii="黑体" w:eastAsia="黑体" w:hAnsi="黑体"/>
        </w:rPr>
        <w:t>2</w:t>
      </w:r>
      <w:r w:rsidR="00B11B9E">
        <w:rPr>
          <w:rFonts w:ascii="黑体" w:eastAsia="黑体" w:hAnsi="黑体"/>
        </w:rPr>
        <w:t>.2</w:t>
      </w:r>
      <w:r w:rsidR="00B11B9E" w:rsidRPr="00883515">
        <w:rPr>
          <w:rFonts w:ascii="黑体" w:eastAsia="黑体" w:hAnsi="黑体"/>
        </w:rPr>
        <w:t xml:space="preserve"> </w:t>
      </w:r>
      <w:r w:rsidR="00B11B9E" w:rsidRPr="00883515">
        <w:rPr>
          <w:rFonts w:ascii="黑体" w:eastAsia="黑体" w:hAnsi="黑体" w:hint="eastAsia"/>
        </w:rPr>
        <w:t>理化指标</w:t>
      </w:r>
    </w:p>
    <w:p w14:paraId="4BF7D305" w14:textId="58ED13DF" w:rsidR="00B11B9E" w:rsidRDefault="00B11B9E" w:rsidP="00F32C49">
      <w:pPr>
        <w:spacing w:beforeLines="50" w:before="156" w:line="276" w:lineRule="auto"/>
        <w:ind w:firstLineChars="200" w:firstLine="420"/>
        <w:rPr>
          <w:rFonts w:ascii="Times New Roman" w:hAnsi="Times New Roman"/>
          <w:szCs w:val="21"/>
        </w:rPr>
      </w:pPr>
      <w:r>
        <w:rPr>
          <w:rFonts w:ascii="Times New Roman" w:hAnsi="Times New Roman" w:hint="eastAsia"/>
          <w:szCs w:val="21"/>
        </w:rPr>
        <w:t>增加表</w:t>
      </w:r>
      <w:r>
        <w:rPr>
          <w:rFonts w:ascii="Times New Roman" w:hAnsi="Times New Roman" w:hint="eastAsia"/>
          <w:szCs w:val="21"/>
        </w:rPr>
        <w:t>2</w:t>
      </w:r>
      <w:r>
        <w:rPr>
          <w:rFonts w:ascii="Times New Roman" w:hAnsi="Times New Roman" w:hint="eastAsia"/>
          <w:szCs w:val="21"/>
        </w:rPr>
        <w:t>注</w:t>
      </w:r>
      <w:r w:rsidRPr="002B2776">
        <w:rPr>
          <w:rFonts w:ascii="Times New Roman" w:hAnsi="Times New Roman"/>
          <w:szCs w:val="21"/>
        </w:rPr>
        <w:t>“</w:t>
      </w:r>
      <w:r w:rsidRPr="00883515">
        <w:rPr>
          <w:rFonts w:ascii="Times New Roman" w:hAnsi="Times New Roman" w:hint="eastAsia"/>
          <w:szCs w:val="21"/>
        </w:rPr>
        <w:t>商品化的</w:t>
      </w:r>
      <w:r w:rsidR="005C53F3" w:rsidRPr="005C53F3">
        <w:rPr>
          <w:rFonts w:ascii="Times New Roman" w:hAnsi="Times New Roman" w:hint="eastAsia"/>
          <w:szCs w:val="21"/>
        </w:rPr>
        <w:t>乳酸脂肪酸甘油酯</w:t>
      </w:r>
      <w:r w:rsidRPr="00883515">
        <w:rPr>
          <w:rFonts w:ascii="Times New Roman" w:hAnsi="Times New Roman" w:hint="eastAsia"/>
          <w:szCs w:val="21"/>
        </w:rPr>
        <w:t>产品应以符合本标准的</w:t>
      </w:r>
      <w:r w:rsidR="005C53F3" w:rsidRPr="005C53F3">
        <w:rPr>
          <w:rFonts w:ascii="Times New Roman" w:hAnsi="Times New Roman" w:hint="eastAsia"/>
          <w:szCs w:val="21"/>
        </w:rPr>
        <w:t>乳酸脂肪酸甘油酯</w:t>
      </w:r>
      <w:r w:rsidRPr="00883515">
        <w:rPr>
          <w:rFonts w:ascii="Times New Roman" w:hAnsi="Times New Roman" w:hint="eastAsia"/>
          <w:szCs w:val="21"/>
        </w:rPr>
        <w:t>为原料，</w:t>
      </w:r>
      <w:r w:rsidR="00A660D1" w:rsidRPr="00A660D1">
        <w:rPr>
          <w:rFonts w:ascii="Times New Roman" w:hAnsi="Times New Roman" w:hint="eastAsia"/>
          <w:szCs w:val="21"/>
        </w:rPr>
        <w:t>可添加</w:t>
      </w:r>
      <w:r w:rsidR="00F32C49">
        <w:rPr>
          <w:rFonts w:ascii="Times New Roman" w:hAnsi="Times New Roman" w:hint="eastAsia"/>
          <w:szCs w:val="21"/>
        </w:rPr>
        <w:t>用于标准化目的</w:t>
      </w:r>
      <w:r w:rsidR="00A660D1" w:rsidRPr="00A660D1">
        <w:rPr>
          <w:rFonts w:ascii="Times New Roman" w:hAnsi="Times New Roman" w:hint="eastAsia"/>
          <w:szCs w:val="21"/>
        </w:rPr>
        <w:t>的</w:t>
      </w:r>
      <w:r w:rsidRPr="00883515">
        <w:rPr>
          <w:rFonts w:ascii="Times New Roman" w:hAnsi="Times New Roman" w:hint="eastAsia"/>
          <w:szCs w:val="21"/>
        </w:rPr>
        <w:t>食品</w:t>
      </w:r>
      <w:r w:rsidR="00A660D1">
        <w:rPr>
          <w:rFonts w:ascii="Times New Roman" w:hAnsi="Times New Roman" w:hint="eastAsia"/>
          <w:szCs w:val="21"/>
        </w:rPr>
        <w:t>原料</w:t>
      </w:r>
      <w:r w:rsidRPr="00883515">
        <w:rPr>
          <w:rFonts w:ascii="Times New Roman" w:hAnsi="Times New Roman" w:hint="eastAsia"/>
          <w:szCs w:val="21"/>
        </w:rPr>
        <w:t>和（或）</w:t>
      </w:r>
      <w:r w:rsidR="00A660D1" w:rsidRPr="00A660D1">
        <w:rPr>
          <w:rFonts w:ascii="Times New Roman" w:hAnsi="Times New Roman" w:hint="eastAsia"/>
          <w:szCs w:val="21"/>
        </w:rPr>
        <w:t>符合食品添加剂质量规格要求的</w:t>
      </w:r>
      <w:r w:rsidR="00CB6068">
        <w:rPr>
          <w:rFonts w:ascii="Times New Roman" w:hAnsi="Times New Roman" w:hint="eastAsia"/>
          <w:szCs w:val="21"/>
        </w:rPr>
        <w:t>抗氧化剂、酸度调节剂</w:t>
      </w:r>
      <w:r w:rsidR="005C53F3">
        <w:rPr>
          <w:rFonts w:ascii="Times New Roman" w:hAnsi="Times New Roman" w:hint="eastAsia"/>
          <w:szCs w:val="21"/>
        </w:rPr>
        <w:t>、抗结剂</w:t>
      </w:r>
      <w:r w:rsidRPr="00883515">
        <w:rPr>
          <w:rFonts w:ascii="Times New Roman" w:hAnsi="Times New Roman" w:hint="eastAsia"/>
          <w:szCs w:val="21"/>
        </w:rPr>
        <w:t>。</w:t>
      </w:r>
      <w:r w:rsidRPr="002B2776">
        <w:rPr>
          <w:rFonts w:ascii="Times New Roman" w:hAnsi="Times New Roman"/>
          <w:szCs w:val="21"/>
        </w:rPr>
        <w:t>”</w:t>
      </w:r>
    </w:p>
    <w:p w14:paraId="3B344F58" w14:textId="39955C2D" w:rsidR="000F77FE" w:rsidRPr="00883515" w:rsidRDefault="000F77FE" w:rsidP="000F77FE">
      <w:pPr>
        <w:spacing w:beforeLines="50" w:before="156" w:line="276" w:lineRule="auto"/>
        <w:rPr>
          <w:rFonts w:ascii="黑体" w:eastAsia="黑体" w:hAnsi="黑体"/>
        </w:rPr>
      </w:pPr>
      <w:r>
        <w:rPr>
          <w:rFonts w:ascii="黑体" w:eastAsia="黑体" w:hAnsi="黑体" w:hint="eastAsia"/>
        </w:rPr>
        <w:t>二</w:t>
      </w:r>
      <w:r w:rsidRPr="00883515">
        <w:rPr>
          <w:rFonts w:ascii="黑体" w:eastAsia="黑体" w:hAnsi="黑体" w:hint="eastAsia"/>
        </w:rPr>
        <w:t>、</w:t>
      </w:r>
      <w:r>
        <w:rPr>
          <w:rFonts w:ascii="黑体" w:eastAsia="黑体" w:hAnsi="黑体" w:hint="eastAsia"/>
        </w:rPr>
        <w:t>A</w:t>
      </w:r>
      <w:r>
        <w:rPr>
          <w:rFonts w:ascii="黑体" w:eastAsia="黑体" w:hAnsi="黑体"/>
        </w:rPr>
        <w:t>.3</w:t>
      </w:r>
      <w:r w:rsidR="00552688">
        <w:rPr>
          <w:rFonts w:ascii="黑体" w:eastAsia="黑体" w:hAnsi="黑体"/>
        </w:rPr>
        <w:t>.3</w:t>
      </w:r>
      <w:r w:rsidRPr="00883515">
        <w:rPr>
          <w:rFonts w:ascii="黑体" w:eastAsia="黑体" w:hAnsi="黑体"/>
        </w:rPr>
        <w:t xml:space="preserve"> </w:t>
      </w:r>
      <w:r w:rsidR="00552688">
        <w:rPr>
          <w:rFonts w:ascii="黑体" w:eastAsia="黑体" w:hAnsi="黑体" w:hint="eastAsia"/>
        </w:rPr>
        <w:t>结果计算</w:t>
      </w:r>
    </w:p>
    <w:p w14:paraId="60D4BF5B" w14:textId="5FB06140" w:rsidR="000F77FE" w:rsidRDefault="007C2E7D" w:rsidP="004F7D31">
      <w:pPr>
        <w:spacing w:beforeLines="50" w:before="156" w:line="276" w:lineRule="auto"/>
        <w:ind w:firstLineChars="200" w:firstLine="420"/>
        <w:rPr>
          <w:rFonts w:ascii="Times New Roman" w:hAnsi="Times New Roman"/>
          <w:szCs w:val="21"/>
        </w:rPr>
      </w:pPr>
      <w:r>
        <w:rPr>
          <w:rFonts w:ascii="Times New Roman" w:hAnsi="Times New Roman" w:hint="eastAsia"/>
          <w:szCs w:val="21"/>
        </w:rPr>
        <w:t>将</w:t>
      </w:r>
      <w:r w:rsidR="00552688">
        <w:rPr>
          <w:rFonts w:ascii="Times New Roman" w:hAnsi="Times New Roman" w:hint="eastAsia"/>
          <w:szCs w:val="21"/>
        </w:rPr>
        <w:t>式（</w:t>
      </w:r>
      <w:r w:rsidR="00552688">
        <w:rPr>
          <w:rFonts w:ascii="Times New Roman" w:hAnsi="Times New Roman" w:hint="eastAsia"/>
          <w:szCs w:val="21"/>
        </w:rPr>
        <w:t>A</w:t>
      </w:r>
      <w:r w:rsidR="00552688">
        <w:rPr>
          <w:rFonts w:ascii="Times New Roman" w:hAnsi="Times New Roman"/>
          <w:szCs w:val="21"/>
        </w:rPr>
        <w:t>.1</w:t>
      </w:r>
      <w:r w:rsidR="00552688">
        <w:rPr>
          <w:rFonts w:ascii="Times New Roman" w:hAnsi="Times New Roman" w:hint="eastAsia"/>
          <w:szCs w:val="21"/>
        </w:rPr>
        <w:t>）</w:t>
      </w:r>
      <w:r w:rsidR="00D23E99">
        <w:rPr>
          <w:rFonts w:ascii="Times New Roman" w:hAnsi="Times New Roman" w:hint="eastAsia"/>
          <w:szCs w:val="21"/>
        </w:rPr>
        <w:t>中</w:t>
      </w:r>
      <w:r w:rsidR="000F77FE" w:rsidRPr="000F77FE">
        <w:rPr>
          <w:rFonts w:ascii="Times New Roman" w:hAnsi="Times New Roman"/>
          <w:szCs w:val="21"/>
        </w:rPr>
        <w:t>“</w:t>
      </w:r>
      <m:oMath>
        <m:sSub>
          <m:sSubPr>
            <m:ctrlPr>
              <w:rPr>
                <w:rFonts w:ascii="Cambria Math" w:hAnsi="Cambria Math"/>
                <w:i/>
                <w:szCs w:val="21"/>
              </w:rPr>
            </m:ctrlPr>
          </m:sSubPr>
          <m:e>
            <m:r>
              <w:rPr>
                <w:rFonts w:ascii="Cambria Math" w:hAnsi="Cambria Math"/>
                <w:szCs w:val="21"/>
              </w:rPr>
              <m:t>w</m:t>
            </m:r>
          </m:e>
          <m:sub>
            <m:r>
              <w:rPr>
                <w:rFonts w:ascii="Cambria Math" w:hAnsi="Cambria Math"/>
                <w:szCs w:val="21"/>
              </w:rPr>
              <m:t>1</m:t>
            </m:r>
          </m:sub>
        </m:sSub>
        <m:r>
          <w:rPr>
            <w:rFonts w:ascii="Cambria Math" w:hAnsi="Cambria Math"/>
            <w:szCs w:val="21"/>
          </w:rPr>
          <m:t>=</m:t>
        </m:r>
        <m:f>
          <m:fPr>
            <m:ctrlPr>
              <w:rPr>
                <w:rFonts w:ascii="Cambria Math" w:hAnsi="Cambria Math"/>
                <w:i/>
                <w:szCs w:val="21"/>
              </w:rPr>
            </m:ctrlPr>
          </m:fPr>
          <m:num>
            <m:r>
              <w:rPr>
                <w:rFonts w:ascii="Cambria Math" w:hAnsi="Cambria Math"/>
                <w:szCs w:val="21"/>
              </w:rPr>
              <m:t>V×</m:t>
            </m:r>
            <m:r>
              <w:rPr>
                <w:rFonts w:ascii="Cambria Math" w:hAnsi="Cambria Math" w:hint="eastAsia"/>
                <w:szCs w:val="21"/>
              </w:rPr>
              <m:t>c</m:t>
            </m:r>
            <m:r>
              <w:rPr>
                <w:rFonts w:ascii="Cambria Math" w:hAnsi="Cambria Math"/>
                <w:szCs w:val="21"/>
              </w:rPr>
              <m:t>×M</m:t>
            </m:r>
          </m:num>
          <m:den>
            <m:r>
              <w:rPr>
                <w:rFonts w:ascii="Cambria Math" w:hAnsi="Cambria Math"/>
                <w:szCs w:val="21"/>
              </w:rPr>
              <m:t>m×1000</m:t>
            </m:r>
          </m:den>
        </m:f>
        <m:r>
          <w:rPr>
            <w:rFonts w:ascii="Cambria Math" w:hAnsi="Cambria Math"/>
            <w:szCs w:val="21"/>
          </w:rPr>
          <m:t>×100%</m:t>
        </m:r>
      </m:oMath>
      <w:r w:rsidR="000F77FE" w:rsidRPr="000F77FE">
        <w:rPr>
          <w:rFonts w:ascii="Times New Roman" w:hAnsi="Times New Roman"/>
          <w:szCs w:val="21"/>
        </w:rPr>
        <w:t>”</w:t>
      </w:r>
      <w:r w:rsidR="000F77FE" w:rsidRPr="000F77FE">
        <w:rPr>
          <w:rFonts w:ascii="Times New Roman" w:hAnsi="Times New Roman"/>
          <w:szCs w:val="21"/>
        </w:rPr>
        <w:t>修改为</w:t>
      </w:r>
      <w:r w:rsidR="000F77FE" w:rsidRPr="000F77FE">
        <w:rPr>
          <w:rFonts w:ascii="Times New Roman" w:hAnsi="Times New Roman"/>
          <w:szCs w:val="21"/>
        </w:rPr>
        <w:t>“</w:t>
      </w:r>
      <m:oMath>
        <m:sSub>
          <m:sSubPr>
            <m:ctrlPr>
              <w:rPr>
                <w:rFonts w:ascii="Cambria Math" w:hAnsi="Cambria Math"/>
                <w:i/>
                <w:szCs w:val="21"/>
              </w:rPr>
            </m:ctrlPr>
          </m:sSubPr>
          <m:e>
            <m:r>
              <w:rPr>
                <w:rFonts w:ascii="Cambria Math" w:hAnsi="Cambria Math"/>
                <w:szCs w:val="21"/>
              </w:rPr>
              <m:t>w</m:t>
            </m:r>
          </m:e>
          <m:sub>
            <m:r>
              <w:rPr>
                <w:rFonts w:ascii="Cambria Math" w:hAnsi="Cambria Math"/>
                <w:szCs w:val="21"/>
              </w:rPr>
              <m:t>1</m:t>
            </m:r>
          </m:sub>
        </m:sSub>
        <m:r>
          <w:rPr>
            <w:rFonts w:ascii="Cambria Math" w:hAnsi="Cambria Math"/>
            <w:szCs w:val="21"/>
          </w:rPr>
          <m:t>=</m:t>
        </m:r>
        <m:f>
          <m:fPr>
            <m:ctrlPr>
              <w:rPr>
                <w:rFonts w:ascii="Cambria Math" w:hAnsi="Cambria Math"/>
                <w:i/>
                <w:szCs w:val="21"/>
              </w:rPr>
            </m:ctrlPr>
          </m:fPr>
          <m:num>
            <m:r>
              <w:rPr>
                <w:rFonts w:ascii="Cambria Math" w:hAnsi="Cambria Math"/>
                <w:szCs w:val="21"/>
              </w:rPr>
              <m:t>V×</m:t>
            </m:r>
            <m:r>
              <w:rPr>
                <w:rFonts w:ascii="Cambria Math" w:hAnsi="Cambria Math" w:hint="eastAsia"/>
                <w:szCs w:val="21"/>
              </w:rPr>
              <m:t>c</m:t>
            </m:r>
            <m:r>
              <w:rPr>
                <w:rFonts w:ascii="Cambria Math" w:hAnsi="Cambria Math"/>
                <w:szCs w:val="21"/>
              </w:rPr>
              <m:t>×M</m:t>
            </m:r>
          </m:num>
          <m:den>
            <m:r>
              <w:rPr>
                <w:rFonts w:ascii="Cambria Math" w:hAnsi="Cambria Math"/>
                <w:szCs w:val="21"/>
              </w:rPr>
              <m:t>m</m:t>
            </m:r>
          </m:den>
        </m:f>
      </m:oMath>
      <w:r w:rsidR="000F77FE" w:rsidRPr="000F77FE">
        <w:rPr>
          <w:rFonts w:ascii="Times New Roman" w:hAnsi="Times New Roman"/>
          <w:szCs w:val="21"/>
        </w:rPr>
        <w:t>”</w:t>
      </w:r>
      <w:r w:rsidR="00D23E99">
        <w:rPr>
          <w:rFonts w:ascii="Times New Roman" w:hAnsi="Times New Roman" w:hint="eastAsia"/>
          <w:szCs w:val="21"/>
        </w:rPr>
        <w:t>。</w:t>
      </w:r>
    </w:p>
    <w:p w14:paraId="073CCEE3" w14:textId="3ADD5B2A" w:rsidR="00552688" w:rsidRPr="00883515" w:rsidRDefault="00552688" w:rsidP="00552688">
      <w:pPr>
        <w:spacing w:beforeLines="50" w:before="156" w:line="276" w:lineRule="auto"/>
        <w:rPr>
          <w:rFonts w:ascii="黑体" w:eastAsia="黑体" w:hAnsi="黑体"/>
        </w:rPr>
      </w:pPr>
      <w:r>
        <w:rPr>
          <w:rFonts w:ascii="黑体" w:eastAsia="黑体" w:hAnsi="黑体" w:hint="eastAsia"/>
        </w:rPr>
        <w:t>三</w:t>
      </w:r>
      <w:r w:rsidRPr="00883515">
        <w:rPr>
          <w:rFonts w:ascii="黑体" w:eastAsia="黑体" w:hAnsi="黑体" w:hint="eastAsia"/>
        </w:rPr>
        <w:t>、</w:t>
      </w:r>
      <w:r>
        <w:rPr>
          <w:rFonts w:ascii="黑体" w:eastAsia="黑体" w:hAnsi="黑体" w:hint="eastAsia"/>
        </w:rPr>
        <w:t>A</w:t>
      </w:r>
      <w:r>
        <w:rPr>
          <w:rFonts w:ascii="黑体" w:eastAsia="黑体" w:hAnsi="黑体"/>
        </w:rPr>
        <w:t>.6.4</w:t>
      </w:r>
      <w:r w:rsidRPr="00883515">
        <w:rPr>
          <w:rFonts w:ascii="黑体" w:eastAsia="黑体" w:hAnsi="黑体"/>
        </w:rPr>
        <w:t xml:space="preserve"> </w:t>
      </w:r>
      <w:r>
        <w:rPr>
          <w:rFonts w:ascii="黑体" w:eastAsia="黑体" w:hAnsi="黑体" w:hint="eastAsia"/>
        </w:rPr>
        <w:t>结果计算</w:t>
      </w:r>
    </w:p>
    <w:p w14:paraId="42D98626" w14:textId="7E96AA06" w:rsidR="00552688" w:rsidRPr="004F7D31" w:rsidRDefault="007C2E7D" w:rsidP="004F7D31">
      <w:pPr>
        <w:spacing w:beforeLines="50" w:before="156" w:line="276" w:lineRule="auto"/>
        <w:ind w:firstLineChars="200" w:firstLine="420"/>
        <w:rPr>
          <w:rFonts w:ascii="Times New Roman" w:hAnsi="Times New Roman"/>
          <w:szCs w:val="21"/>
        </w:rPr>
      </w:pPr>
      <w:r>
        <w:rPr>
          <w:rFonts w:ascii="Times New Roman" w:hAnsi="Times New Roman" w:hint="eastAsia"/>
          <w:szCs w:val="21"/>
        </w:rPr>
        <w:t>将</w:t>
      </w:r>
      <w:r w:rsidR="00552688" w:rsidRPr="004F7D31">
        <w:rPr>
          <w:rFonts w:ascii="Times New Roman" w:hAnsi="Times New Roman"/>
          <w:szCs w:val="21"/>
        </w:rPr>
        <w:t>式（</w:t>
      </w:r>
      <w:r w:rsidR="00552688" w:rsidRPr="004F7D31">
        <w:rPr>
          <w:rFonts w:ascii="Times New Roman" w:hAnsi="Times New Roman"/>
          <w:szCs w:val="21"/>
        </w:rPr>
        <w:t>A.4</w:t>
      </w:r>
      <w:r w:rsidR="00552688" w:rsidRPr="004F7D31">
        <w:rPr>
          <w:rFonts w:ascii="Times New Roman" w:hAnsi="Times New Roman"/>
          <w:szCs w:val="21"/>
        </w:rPr>
        <w:t>）中</w:t>
      </w:r>
      <w:r w:rsidR="00552688" w:rsidRPr="004F7D31">
        <w:rPr>
          <w:rFonts w:ascii="Times New Roman" w:hAnsi="Times New Roman"/>
          <w:szCs w:val="21"/>
        </w:rPr>
        <w:t>“</w:t>
      </w:r>
      <w:r w:rsidR="00552688" w:rsidRPr="004F7D31">
        <w:rPr>
          <w:rFonts w:ascii="Times New Roman" w:hAnsi="Times New Roman"/>
          <w:i/>
          <w:iCs/>
          <w:szCs w:val="21"/>
        </w:rPr>
        <w:t>M</w:t>
      </w:r>
      <w:r w:rsidR="00552688" w:rsidRPr="004F7D31">
        <w:rPr>
          <w:rFonts w:ascii="Times New Roman" w:hAnsi="Times New Roman"/>
          <w:szCs w:val="21"/>
        </w:rPr>
        <w:t>——</w:t>
      </w:r>
      <w:r w:rsidR="00552688" w:rsidRPr="004F7D31">
        <w:rPr>
          <w:rFonts w:ascii="Times New Roman" w:hAnsi="Times New Roman"/>
          <w:szCs w:val="21"/>
        </w:rPr>
        <w:t>乳酸的摩尔质量的</w:t>
      </w:r>
      <w:r w:rsidR="00552688" w:rsidRPr="004F7D31">
        <w:rPr>
          <w:rFonts w:ascii="Times New Roman" w:hAnsi="Times New Roman"/>
          <w:szCs w:val="21"/>
        </w:rPr>
        <w:t>1/10</w:t>
      </w:r>
      <w:r w:rsidR="00552688" w:rsidRPr="004F7D31">
        <w:rPr>
          <w:rFonts w:ascii="Times New Roman" w:hAnsi="Times New Roman"/>
          <w:szCs w:val="21"/>
        </w:rPr>
        <w:t>，单位为克每摩尔（</w:t>
      </w:r>
      <w:r w:rsidR="00552688" w:rsidRPr="004F7D31">
        <w:rPr>
          <w:rFonts w:ascii="Times New Roman" w:hAnsi="Times New Roman"/>
          <w:szCs w:val="21"/>
        </w:rPr>
        <w:t>g/mol</w:t>
      </w:r>
      <w:r w:rsidR="00552688" w:rsidRPr="004F7D31">
        <w:rPr>
          <w:rFonts w:ascii="Times New Roman" w:hAnsi="Times New Roman"/>
          <w:szCs w:val="21"/>
        </w:rPr>
        <w:t>），</w:t>
      </w:r>
      <w:r w:rsidR="00552688" w:rsidRPr="004F7D31">
        <w:rPr>
          <w:rFonts w:ascii="Times New Roman" w:hAnsi="Times New Roman"/>
          <w:szCs w:val="21"/>
        </w:rPr>
        <w:t>[M(</w:t>
      </w:r>
      <m:oMath>
        <m:f>
          <m:fPr>
            <m:ctrlPr>
              <w:rPr>
                <w:rFonts w:ascii="Cambria Math" w:hAnsi="Cambria Math"/>
                <w:i/>
                <w:szCs w:val="21"/>
              </w:rPr>
            </m:ctrlPr>
          </m:fPr>
          <m:num>
            <m:r>
              <w:rPr>
                <w:rFonts w:ascii="Cambria Math" w:hAnsi="Cambria Math"/>
                <w:szCs w:val="21"/>
              </w:rPr>
              <m:t>1</m:t>
            </m:r>
          </m:num>
          <m:den>
            <m:r>
              <w:rPr>
                <w:rFonts w:ascii="Cambria Math" w:hAnsi="Cambria Math"/>
                <w:szCs w:val="21"/>
              </w:rPr>
              <m:t>10</m:t>
            </m:r>
          </m:den>
        </m:f>
      </m:oMath>
      <w:r w:rsidR="004F7D31" w:rsidRPr="004F7D31">
        <w:rPr>
          <w:rFonts w:ascii="Times New Roman" w:hAnsi="Times New Roman"/>
          <w:szCs w:val="21"/>
        </w:rPr>
        <w:t>C</w:t>
      </w:r>
      <w:r w:rsidR="004F7D31" w:rsidRPr="004F7D31">
        <w:rPr>
          <w:rFonts w:ascii="Times New Roman" w:hAnsi="Times New Roman"/>
          <w:szCs w:val="21"/>
          <w:vertAlign w:val="subscript"/>
        </w:rPr>
        <w:t>3</w:t>
      </w:r>
      <w:r w:rsidR="004F7D31" w:rsidRPr="004F7D31">
        <w:rPr>
          <w:rFonts w:ascii="Times New Roman" w:hAnsi="Times New Roman"/>
          <w:szCs w:val="21"/>
        </w:rPr>
        <w:t>H</w:t>
      </w:r>
      <w:r w:rsidR="004F7D31" w:rsidRPr="004F7D31">
        <w:rPr>
          <w:rFonts w:ascii="Times New Roman" w:hAnsi="Times New Roman"/>
          <w:szCs w:val="21"/>
          <w:vertAlign w:val="subscript"/>
        </w:rPr>
        <w:t>6</w:t>
      </w:r>
      <w:r w:rsidR="004F7D31" w:rsidRPr="004F7D31">
        <w:rPr>
          <w:rFonts w:ascii="Times New Roman" w:hAnsi="Times New Roman"/>
          <w:szCs w:val="21"/>
        </w:rPr>
        <w:t>O</w:t>
      </w:r>
      <w:r w:rsidR="004F7D31" w:rsidRPr="004F7D31">
        <w:rPr>
          <w:rFonts w:ascii="Times New Roman" w:hAnsi="Times New Roman"/>
          <w:szCs w:val="21"/>
          <w:vertAlign w:val="subscript"/>
        </w:rPr>
        <w:t>3</w:t>
      </w:r>
      <w:r w:rsidR="00552688" w:rsidRPr="004F7D31">
        <w:rPr>
          <w:rFonts w:ascii="Times New Roman" w:hAnsi="Times New Roman"/>
          <w:szCs w:val="21"/>
        </w:rPr>
        <w:t>)</w:t>
      </w:r>
      <w:r w:rsidR="004F7D31" w:rsidRPr="004F7D31">
        <w:rPr>
          <w:rFonts w:ascii="Times New Roman" w:hAnsi="Times New Roman"/>
          <w:szCs w:val="21"/>
        </w:rPr>
        <w:t>=9.008</w:t>
      </w:r>
      <w:r w:rsidR="00552688" w:rsidRPr="004F7D31">
        <w:rPr>
          <w:rFonts w:ascii="Times New Roman" w:hAnsi="Times New Roman"/>
          <w:szCs w:val="21"/>
        </w:rPr>
        <w:t>]”</w:t>
      </w:r>
      <w:r w:rsidR="00552688" w:rsidRPr="004F7D31">
        <w:rPr>
          <w:rFonts w:ascii="Times New Roman" w:hAnsi="Times New Roman"/>
          <w:szCs w:val="21"/>
        </w:rPr>
        <w:t>修改为</w:t>
      </w:r>
      <w:r w:rsidR="00552688" w:rsidRPr="004F7D31">
        <w:rPr>
          <w:rFonts w:ascii="Times New Roman" w:hAnsi="Times New Roman"/>
          <w:szCs w:val="21"/>
        </w:rPr>
        <w:t>“</w:t>
      </w:r>
      <w:r w:rsidR="004F7D31" w:rsidRPr="004F7D31">
        <w:rPr>
          <w:rFonts w:ascii="Times New Roman" w:hAnsi="Times New Roman"/>
          <w:i/>
          <w:iCs/>
          <w:szCs w:val="21"/>
        </w:rPr>
        <w:t>M</w:t>
      </w:r>
      <w:r w:rsidR="004F7D31" w:rsidRPr="004F7D31">
        <w:rPr>
          <w:rFonts w:ascii="Times New Roman" w:hAnsi="Times New Roman"/>
          <w:szCs w:val="21"/>
        </w:rPr>
        <w:t>——</w:t>
      </w:r>
      <w:r w:rsidR="004F7D31" w:rsidRPr="004F7D31">
        <w:rPr>
          <w:rFonts w:ascii="Times New Roman" w:hAnsi="Times New Roman"/>
          <w:szCs w:val="21"/>
        </w:rPr>
        <w:t>乳酸的摩尔质量，单位为克每摩尔（</w:t>
      </w:r>
      <w:r w:rsidR="004F7D31" w:rsidRPr="004F7D31">
        <w:rPr>
          <w:rFonts w:ascii="Times New Roman" w:hAnsi="Times New Roman"/>
          <w:szCs w:val="21"/>
        </w:rPr>
        <w:t>g/mol</w:t>
      </w:r>
      <w:r w:rsidR="004F7D31" w:rsidRPr="004F7D31">
        <w:rPr>
          <w:rFonts w:ascii="Times New Roman" w:hAnsi="Times New Roman"/>
          <w:szCs w:val="21"/>
        </w:rPr>
        <w:t>），</w:t>
      </w:r>
      <w:r w:rsidR="004F7D31" w:rsidRPr="004F7D31">
        <w:rPr>
          <w:rFonts w:ascii="Times New Roman" w:hAnsi="Times New Roman"/>
          <w:szCs w:val="21"/>
        </w:rPr>
        <w:t>[M(C</w:t>
      </w:r>
      <w:r w:rsidR="004F7D31" w:rsidRPr="004F7D31">
        <w:rPr>
          <w:rFonts w:ascii="Times New Roman" w:hAnsi="Times New Roman"/>
          <w:szCs w:val="21"/>
          <w:vertAlign w:val="subscript"/>
        </w:rPr>
        <w:t>3</w:t>
      </w:r>
      <w:r w:rsidR="004F7D31" w:rsidRPr="004F7D31">
        <w:rPr>
          <w:rFonts w:ascii="Times New Roman" w:hAnsi="Times New Roman"/>
          <w:szCs w:val="21"/>
        </w:rPr>
        <w:t>H</w:t>
      </w:r>
      <w:r w:rsidR="004F7D31" w:rsidRPr="004F7D31">
        <w:rPr>
          <w:rFonts w:ascii="Times New Roman" w:hAnsi="Times New Roman"/>
          <w:szCs w:val="21"/>
          <w:vertAlign w:val="subscript"/>
        </w:rPr>
        <w:t>6</w:t>
      </w:r>
      <w:r w:rsidR="004F7D31" w:rsidRPr="004F7D31">
        <w:rPr>
          <w:rFonts w:ascii="Times New Roman" w:hAnsi="Times New Roman"/>
          <w:szCs w:val="21"/>
        </w:rPr>
        <w:t>O</w:t>
      </w:r>
      <w:r w:rsidR="004F7D31" w:rsidRPr="004F7D31">
        <w:rPr>
          <w:rFonts w:ascii="Times New Roman" w:hAnsi="Times New Roman"/>
          <w:szCs w:val="21"/>
          <w:vertAlign w:val="subscript"/>
        </w:rPr>
        <w:t>3</w:t>
      </w:r>
      <w:r w:rsidR="004F7D31" w:rsidRPr="004F7D31">
        <w:rPr>
          <w:rFonts w:ascii="Times New Roman" w:hAnsi="Times New Roman"/>
          <w:szCs w:val="21"/>
        </w:rPr>
        <w:t>)=90.08]</w:t>
      </w:r>
      <w:r w:rsidR="00552688" w:rsidRPr="004F7D31">
        <w:rPr>
          <w:rFonts w:ascii="Times New Roman" w:hAnsi="Times New Roman"/>
          <w:szCs w:val="21"/>
        </w:rPr>
        <w:t>”</w:t>
      </w:r>
      <w:r w:rsidR="004F7D31" w:rsidRPr="004F7D31">
        <w:rPr>
          <w:rFonts w:ascii="Times New Roman" w:hAnsi="Times New Roman"/>
          <w:szCs w:val="21"/>
        </w:rPr>
        <w:t>，</w:t>
      </w:r>
      <w:r w:rsidR="004F7D31" w:rsidRPr="004F7D31">
        <w:rPr>
          <w:rFonts w:ascii="Times New Roman" w:hAnsi="Times New Roman"/>
          <w:szCs w:val="21"/>
        </w:rPr>
        <w:t>“</w:t>
      </w:r>
      <w:r w:rsidR="004F7D31" w:rsidRPr="004F7D31">
        <w:rPr>
          <w:rFonts w:ascii="Times New Roman" w:hAnsi="Times New Roman"/>
          <w:i/>
          <w:iCs/>
          <w:szCs w:val="21"/>
        </w:rPr>
        <w:t>c</w:t>
      </w:r>
      <w:r w:rsidR="004F7D31" w:rsidRPr="004F7D31">
        <w:rPr>
          <w:rFonts w:ascii="Times New Roman" w:hAnsi="Times New Roman"/>
          <w:szCs w:val="21"/>
        </w:rPr>
        <w:t>——</w:t>
      </w:r>
      <w:r w:rsidR="004F7D31" w:rsidRPr="004F7D31">
        <w:rPr>
          <w:rFonts w:ascii="Times New Roman" w:hAnsi="Times New Roman"/>
          <w:szCs w:val="21"/>
        </w:rPr>
        <w:t>氢氧化钾的浓度，单位为</w:t>
      </w:r>
      <w:r w:rsidR="004F7D31">
        <w:rPr>
          <w:rFonts w:ascii="Times New Roman" w:hAnsi="Times New Roman" w:hint="eastAsia"/>
          <w:szCs w:val="21"/>
        </w:rPr>
        <w:t>摩尔</w:t>
      </w:r>
      <w:r w:rsidR="004F7D31" w:rsidRPr="004F7D31">
        <w:rPr>
          <w:rFonts w:ascii="Times New Roman" w:hAnsi="Times New Roman"/>
          <w:szCs w:val="21"/>
        </w:rPr>
        <w:t>每开（</w:t>
      </w:r>
      <w:r w:rsidR="004F7D31" w:rsidRPr="004F7D31">
        <w:rPr>
          <w:rFonts w:ascii="Times New Roman" w:hAnsi="Times New Roman"/>
          <w:szCs w:val="21"/>
        </w:rPr>
        <w:t>mol/L</w:t>
      </w:r>
      <w:r w:rsidR="004F7D31" w:rsidRPr="004F7D31">
        <w:rPr>
          <w:rFonts w:ascii="Times New Roman" w:hAnsi="Times New Roman"/>
          <w:szCs w:val="21"/>
        </w:rPr>
        <w:t>）</w:t>
      </w:r>
      <w:r w:rsidR="004F7D31" w:rsidRPr="004F7D31">
        <w:rPr>
          <w:rFonts w:ascii="Times New Roman" w:hAnsi="Times New Roman"/>
          <w:szCs w:val="21"/>
        </w:rPr>
        <w:t>”</w:t>
      </w:r>
      <w:r w:rsidR="004F7D31" w:rsidRPr="004F7D31">
        <w:rPr>
          <w:rFonts w:ascii="Times New Roman" w:hAnsi="Times New Roman"/>
          <w:szCs w:val="21"/>
        </w:rPr>
        <w:t>修改为</w:t>
      </w:r>
      <w:r w:rsidR="004F7D31" w:rsidRPr="004F7D31">
        <w:rPr>
          <w:rFonts w:ascii="Times New Roman" w:hAnsi="Times New Roman"/>
          <w:szCs w:val="21"/>
        </w:rPr>
        <w:t>“</w:t>
      </w:r>
      <w:r w:rsidR="004F7D31" w:rsidRPr="004F7D31">
        <w:rPr>
          <w:rFonts w:ascii="Times New Roman" w:hAnsi="Times New Roman"/>
          <w:i/>
          <w:iCs/>
          <w:szCs w:val="21"/>
        </w:rPr>
        <w:t>c</w:t>
      </w:r>
      <w:r w:rsidR="004F7D31" w:rsidRPr="004F7D31">
        <w:rPr>
          <w:rFonts w:ascii="Times New Roman" w:hAnsi="Times New Roman"/>
          <w:szCs w:val="21"/>
        </w:rPr>
        <w:t>——</w:t>
      </w:r>
      <w:r w:rsidR="004F7D31" w:rsidRPr="004F7D31">
        <w:rPr>
          <w:rFonts w:ascii="Times New Roman" w:hAnsi="Times New Roman"/>
          <w:szCs w:val="21"/>
        </w:rPr>
        <w:t>氢氧化钾的浓度，单位为</w:t>
      </w:r>
      <w:r w:rsidR="004F7D31">
        <w:rPr>
          <w:rFonts w:ascii="Times New Roman" w:hAnsi="Times New Roman" w:hint="eastAsia"/>
          <w:szCs w:val="21"/>
        </w:rPr>
        <w:t>摩尔</w:t>
      </w:r>
      <w:r w:rsidR="004F7D31" w:rsidRPr="004F7D31">
        <w:rPr>
          <w:rFonts w:ascii="Times New Roman" w:hAnsi="Times New Roman"/>
          <w:szCs w:val="21"/>
        </w:rPr>
        <w:t>每升（</w:t>
      </w:r>
      <w:r w:rsidR="004F7D31" w:rsidRPr="004F7D31">
        <w:rPr>
          <w:rFonts w:ascii="Times New Roman" w:hAnsi="Times New Roman"/>
          <w:szCs w:val="21"/>
        </w:rPr>
        <w:t>mol/L</w:t>
      </w:r>
      <w:r w:rsidR="004F7D31" w:rsidRPr="004F7D31">
        <w:rPr>
          <w:rFonts w:ascii="Times New Roman" w:hAnsi="Times New Roman"/>
          <w:szCs w:val="21"/>
        </w:rPr>
        <w:t>）</w:t>
      </w:r>
      <w:r w:rsidR="004F7D31" w:rsidRPr="004F7D31">
        <w:rPr>
          <w:rFonts w:ascii="Times New Roman" w:hAnsi="Times New Roman"/>
          <w:szCs w:val="21"/>
        </w:rPr>
        <w:t>”</w:t>
      </w:r>
      <w:r w:rsidR="004F7D31" w:rsidRPr="004F7D31">
        <w:rPr>
          <w:rFonts w:ascii="Times New Roman" w:hAnsi="Times New Roman"/>
          <w:szCs w:val="21"/>
        </w:rPr>
        <w:t>。</w:t>
      </w:r>
    </w:p>
    <w:p w14:paraId="0FECB733" w14:textId="77777777" w:rsidR="00552688" w:rsidRPr="004F7D31" w:rsidRDefault="00552688" w:rsidP="000F77FE">
      <w:pPr>
        <w:spacing w:beforeLines="50" w:before="156" w:line="276" w:lineRule="auto"/>
        <w:ind w:firstLineChars="200" w:firstLine="420"/>
        <w:rPr>
          <w:rFonts w:ascii="Times New Roman" w:hAnsi="Times New Roman"/>
          <w:szCs w:val="21"/>
        </w:rPr>
      </w:pPr>
    </w:p>
    <w:p w14:paraId="7285ECB7" w14:textId="77777777" w:rsidR="00F32C49" w:rsidRPr="000F77FE" w:rsidRDefault="00F32C49" w:rsidP="00F32C49">
      <w:pPr>
        <w:spacing w:line="276" w:lineRule="auto"/>
        <w:ind w:firstLineChars="200" w:firstLine="420"/>
        <w:rPr>
          <w:rFonts w:ascii="Times New Roman" w:hAnsi="Times New Roman"/>
          <w:szCs w:val="21"/>
        </w:rPr>
      </w:pPr>
    </w:p>
    <w:p w14:paraId="47FCDD7A" w14:textId="384F7B3F" w:rsidR="00C46C84" w:rsidRDefault="00896E5F" w:rsidP="000C1D8D">
      <w:pPr>
        <w:spacing w:beforeLines="50" w:before="156" w:line="276" w:lineRule="auto"/>
        <w:rPr>
          <w:rFonts w:ascii="Times New Roman" w:hAnsi="Times New Roman"/>
          <w:szCs w:val="21"/>
        </w:rPr>
      </w:pPr>
      <w:r>
        <w:rPr>
          <w:rFonts w:ascii="Times New Roman" w:hAnsi="Times New Roman"/>
          <w:noProof/>
          <w:sz w:val="28"/>
          <w:szCs w:val="24"/>
        </w:rPr>
        <mc:AlternateContent>
          <mc:Choice Requires="wps">
            <w:drawing>
              <wp:anchor distT="0" distB="0" distL="114300" distR="114300" simplePos="0" relativeHeight="251660288" behindDoc="0" locked="0" layoutInCell="1" allowOverlap="1" wp14:anchorId="57813890" wp14:editId="1363D91D">
                <wp:simplePos x="0" y="0"/>
                <wp:positionH relativeFrom="margin">
                  <wp:posOffset>-37465</wp:posOffset>
                </wp:positionH>
                <wp:positionV relativeFrom="paragraph">
                  <wp:posOffset>711835</wp:posOffset>
                </wp:positionV>
                <wp:extent cx="558165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0" cy="0"/>
                        </a:xfrm>
                        <a:prstGeom prst="line">
                          <a:avLst/>
                        </a:prstGeom>
                        <a:noFill/>
                        <a:ln w="19050">
                          <a:solidFill>
                            <a:srgbClr val="000000"/>
                          </a:solidFill>
                          <a:round/>
                        </a:ln>
                      </wps:spPr>
                      <wps:bodyPr/>
                    </wps:wsp>
                  </a:graphicData>
                </a:graphic>
              </wp:anchor>
            </w:drawing>
          </mc:Choice>
          <mc:Fallback xmlns:w16du="http://schemas.microsoft.com/office/word/2023/wordml/word16du" xmlns:wpsCustomData="http://www.wps.cn/officeDocument/2013/wpsCustomData">
            <w:pict>
              <v:line id="Line 3" o:spid="_x0000_s1026" o:spt="20" style="position:absolute;left:0pt;margin-left:-2.95pt;margin-top:56.05pt;height:0pt;width:439.5pt;mso-position-horizontal-relative:margin;z-index:251660288;mso-width-relative:page;mso-height-relative:page;" filled="f" stroked="t" coordsize="21600,21600" o:gfxdata="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P0FS1gAAAAoBAAAPAAAAAAAAAAEAIAAAACIAAABkcnMvZG93bnJl&#10;di54bWxQSwECFAAUAAAACACHTuJAzGahXMYBAACgAwAADgAAAAAAAAABACAAAAAlAQAAZHJzL2Uy&#10;b0RvYy54bWxQSwUGAAAAAAYABgBZAQAAXQUAAAAA&#10;">
                <v:fill on="f" focussize="0,0"/>
                <v:stroke weight="1.5pt" color="#000000" joinstyle="round"/>
                <v:imagedata o:title=""/>
                <o:lock v:ext="edit" aspectratio="f"/>
              </v:line>
            </w:pict>
          </mc:Fallback>
        </mc:AlternateContent>
      </w:r>
    </w:p>
    <w:sectPr w:rsidR="00C46C84">
      <w:pgSz w:w="11906" w:h="16838"/>
      <w:pgMar w:top="1440" w:right="1758" w:bottom="1440" w:left="175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3CA38" w14:textId="77777777" w:rsidR="00316E3B" w:rsidRDefault="00316E3B" w:rsidP="00C955B7">
      <w:r>
        <w:separator/>
      </w:r>
    </w:p>
  </w:endnote>
  <w:endnote w:type="continuationSeparator" w:id="0">
    <w:p w14:paraId="45B1FBB6" w14:textId="77777777" w:rsidR="00316E3B" w:rsidRDefault="00316E3B" w:rsidP="00C95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B763F" w14:textId="77777777" w:rsidR="00316E3B" w:rsidRDefault="00316E3B" w:rsidP="00C955B7">
      <w:r>
        <w:separator/>
      </w:r>
    </w:p>
  </w:footnote>
  <w:footnote w:type="continuationSeparator" w:id="0">
    <w:p w14:paraId="05ED15F5" w14:textId="77777777" w:rsidR="00316E3B" w:rsidRDefault="00316E3B" w:rsidP="00C95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80372"/>
    <w:multiLevelType w:val="hybridMultilevel"/>
    <w:tmpl w:val="39D03BFE"/>
    <w:lvl w:ilvl="0" w:tplc="4FE8C84A">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88740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FB4"/>
    <w:rsid w:val="000206E6"/>
    <w:rsid w:val="00035D4E"/>
    <w:rsid w:val="00076DF0"/>
    <w:rsid w:val="000A2A99"/>
    <w:rsid w:val="000A3E21"/>
    <w:rsid w:val="000C0FFA"/>
    <w:rsid w:val="000C1D8D"/>
    <w:rsid w:val="000F77FE"/>
    <w:rsid w:val="00125EFE"/>
    <w:rsid w:val="001A7750"/>
    <w:rsid w:val="001C269A"/>
    <w:rsid w:val="001C506E"/>
    <w:rsid w:val="001D1F36"/>
    <w:rsid w:val="001D3D2D"/>
    <w:rsid w:val="001E1B8C"/>
    <w:rsid w:val="001E5448"/>
    <w:rsid w:val="001F2467"/>
    <w:rsid w:val="002938AA"/>
    <w:rsid w:val="002A515B"/>
    <w:rsid w:val="002A5828"/>
    <w:rsid w:val="002B00C6"/>
    <w:rsid w:val="002B2776"/>
    <w:rsid w:val="002C12D3"/>
    <w:rsid w:val="002C3B60"/>
    <w:rsid w:val="002E46D8"/>
    <w:rsid w:val="002F2DC2"/>
    <w:rsid w:val="002F59FB"/>
    <w:rsid w:val="002F631D"/>
    <w:rsid w:val="002F68D9"/>
    <w:rsid w:val="00312D68"/>
    <w:rsid w:val="00316E3B"/>
    <w:rsid w:val="00327971"/>
    <w:rsid w:val="0038509D"/>
    <w:rsid w:val="003A45CB"/>
    <w:rsid w:val="003C13AE"/>
    <w:rsid w:val="003C3304"/>
    <w:rsid w:val="003E56F9"/>
    <w:rsid w:val="00402104"/>
    <w:rsid w:val="00413DC8"/>
    <w:rsid w:val="00451312"/>
    <w:rsid w:val="0045133B"/>
    <w:rsid w:val="0045432B"/>
    <w:rsid w:val="004B12FC"/>
    <w:rsid w:val="004E0052"/>
    <w:rsid w:val="004E7428"/>
    <w:rsid w:val="004F7D31"/>
    <w:rsid w:val="00504FB4"/>
    <w:rsid w:val="00552688"/>
    <w:rsid w:val="0058394D"/>
    <w:rsid w:val="00587542"/>
    <w:rsid w:val="005A1997"/>
    <w:rsid w:val="005A5A67"/>
    <w:rsid w:val="005C53F3"/>
    <w:rsid w:val="005F6B15"/>
    <w:rsid w:val="00614A30"/>
    <w:rsid w:val="006162D6"/>
    <w:rsid w:val="00622418"/>
    <w:rsid w:val="0062754A"/>
    <w:rsid w:val="00662E69"/>
    <w:rsid w:val="006B2F59"/>
    <w:rsid w:val="006D0325"/>
    <w:rsid w:val="006D5B36"/>
    <w:rsid w:val="00710C0A"/>
    <w:rsid w:val="00747939"/>
    <w:rsid w:val="0076775A"/>
    <w:rsid w:val="00794AFD"/>
    <w:rsid w:val="007B2DD6"/>
    <w:rsid w:val="007C2E7D"/>
    <w:rsid w:val="00801E0C"/>
    <w:rsid w:val="00832994"/>
    <w:rsid w:val="0084528C"/>
    <w:rsid w:val="00853537"/>
    <w:rsid w:val="00857491"/>
    <w:rsid w:val="0086329B"/>
    <w:rsid w:val="00870F4D"/>
    <w:rsid w:val="00872D80"/>
    <w:rsid w:val="0087445E"/>
    <w:rsid w:val="00883515"/>
    <w:rsid w:val="00883B18"/>
    <w:rsid w:val="0088542A"/>
    <w:rsid w:val="00896E5F"/>
    <w:rsid w:val="00897C3E"/>
    <w:rsid w:val="00901069"/>
    <w:rsid w:val="00914409"/>
    <w:rsid w:val="00915D05"/>
    <w:rsid w:val="00924829"/>
    <w:rsid w:val="00934243"/>
    <w:rsid w:val="009615CF"/>
    <w:rsid w:val="009A2247"/>
    <w:rsid w:val="009B0CD8"/>
    <w:rsid w:val="009B5A2B"/>
    <w:rsid w:val="009C1BD4"/>
    <w:rsid w:val="009C7FF8"/>
    <w:rsid w:val="009F1AAB"/>
    <w:rsid w:val="00A207EA"/>
    <w:rsid w:val="00A64B39"/>
    <w:rsid w:val="00A65B62"/>
    <w:rsid w:val="00A660D1"/>
    <w:rsid w:val="00A86DAF"/>
    <w:rsid w:val="00AA6A1F"/>
    <w:rsid w:val="00AB097B"/>
    <w:rsid w:val="00AD2628"/>
    <w:rsid w:val="00AF7492"/>
    <w:rsid w:val="00B11B9E"/>
    <w:rsid w:val="00B12820"/>
    <w:rsid w:val="00B529FC"/>
    <w:rsid w:val="00B64E1F"/>
    <w:rsid w:val="00B65117"/>
    <w:rsid w:val="00B66BA4"/>
    <w:rsid w:val="00B936C8"/>
    <w:rsid w:val="00BB5DE5"/>
    <w:rsid w:val="00C02739"/>
    <w:rsid w:val="00C13633"/>
    <w:rsid w:val="00C23C1A"/>
    <w:rsid w:val="00C258CD"/>
    <w:rsid w:val="00C334D5"/>
    <w:rsid w:val="00C46C84"/>
    <w:rsid w:val="00C7718B"/>
    <w:rsid w:val="00C82694"/>
    <w:rsid w:val="00C905C0"/>
    <w:rsid w:val="00C955B7"/>
    <w:rsid w:val="00C975C9"/>
    <w:rsid w:val="00CB6068"/>
    <w:rsid w:val="00CE56EC"/>
    <w:rsid w:val="00CF4EED"/>
    <w:rsid w:val="00CF6BC8"/>
    <w:rsid w:val="00D17B7C"/>
    <w:rsid w:val="00D23E99"/>
    <w:rsid w:val="00D2417C"/>
    <w:rsid w:val="00DA22A5"/>
    <w:rsid w:val="00DB176A"/>
    <w:rsid w:val="00DB3780"/>
    <w:rsid w:val="00DC1011"/>
    <w:rsid w:val="00DC1C91"/>
    <w:rsid w:val="00DE11F2"/>
    <w:rsid w:val="00DF1E4E"/>
    <w:rsid w:val="00E15955"/>
    <w:rsid w:val="00E230BB"/>
    <w:rsid w:val="00E4124D"/>
    <w:rsid w:val="00E568FB"/>
    <w:rsid w:val="00E6211E"/>
    <w:rsid w:val="00E8091A"/>
    <w:rsid w:val="00ED198A"/>
    <w:rsid w:val="00EE2D58"/>
    <w:rsid w:val="00EE4ECF"/>
    <w:rsid w:val="00EE5630"/>
    <w:rsid w:val="00F10FAA"/>
    <w:rsid w:val="00F2416A"/>
    <w:rsid w:val="00F32C49"/>
    <w:rsid w:val="00F35D10"/>
    <w:rsid w:val="00F5721D"/>
    <w:rsid w:val="00F813A7"/>
    <w:rsid w:val="00F851ED"/>
    <w:rsid w:val="00F90AEF"/>
    <w:rsid w:val="00F93191"/>
    <w:rsid w:val="00F96569"/>
    <w:rsid w:val="00FA7F07"/>
    <w:rsid w:val="1CEF753D"/>
    <w:rsid w:val="2E250B1A"/>
    <w:rsid w:val="756A6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4E2592D5"/>
  <w15:docId w15:val="{AF0E696C-F703-4EB2-BC2E-9D8ED0ABC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kern w:val="0"/>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框文本 字符"/>
    <w:link w:val="a3"/>
    <w:uiPriority w:val="99"/>
    <w:semiHidden/>
    <w:qFormat/>
    <w:rPr>
      <w:rFonts w:ascii="Calibri" w:eastAsia="宋体" w:hAnsi="Calibri" w:cs="Times New Roman"/>
      <w:sz w:val="18"/>
      <w:szCs w:val="18"/>
    </w:rPr>
  </w:style>
  <w:style w:type="character" w:customStyle="1" w:styleId="a8">
    <w:name w:val="页眉 字符"/>
    <w:link w:val="a7"/>
    <w:uiPriority w:val="99"/>
    <w:qFormat/>
    <w:rPr>
      <w:kern w:val="2"/>
      <w:sz w:val="18"/>
      <w:szCs w:val="18"/>
    </w:rPr>
  </w:style>
  <w:style w:type="character" w:customStyle="1" w:styleId="a6">
    <w:name w:val="页脚 字符"/>
    <w:link w:val="a5"/>
    <w:uiPriority w:val="99"/>
    <w:rPr>
      <w:kern w:val="2"/>
      <w:sz w:val="18"/>
      <w:szCs w:val="18"/>
    </w:rPr>
  </w:style>
  <w:style w:type="paragraph" w:customStyle="1" w:styleId="Default">
    <w:name w:val="Default"/>
    <w:pPr>
      <w:widowControl w:val="0"/>
      <w:autoSpaceDE w:val="0"/>
      <w:autoSpaceDN w:val="0"/>
      <w:adjustRightInd w:val="0"/>
    </w:pPr>
    <w:rPr>
      <w:rFonts w:ascii="Times New Roman" w:hAnsi="Times New Roman"/>
      <w:color w:val="000000"/>
      <w:sz w:val="24"/>
      <w:szCs w:val="24"/>
    </w:rPr>
  </w:style>
  <w:style w:type="paragraph" w:styleId="aa">
    <w:name w:val="List Paragraph"/>
    <w:basedOn w:val="a"/>
    <w:uiPriority w:val="99"/>
    <w:rsid w:val="00883515"/>
    <w:pPr>
      <w:ind w:firstLineChars="200" w:firstLine="420"/>
    </w:pPr>
  </w:style>
  <w:style w:type="character" w:styleId="ab">
    <w:name w:val="Placeholder Text"/>
    <w:basedOn w:val="a0"/>
    <w:uiPriority w:val="99"/>
    <w:semiHidden/>
    <w:rsid w:val="004F7D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164101">
      <w:bodyDiv w:val="1"/>
      <w:marLeft w:val="0"/>
      <w:marRight w:val="0"/>
      <w:marTop w:val="0"/>
      <w:marBottom w:val="0"/>
      <w:divBdr>
        <w:top w:val="none" w:sz="0" w:space="0" w:color="auto"/>
        <w:left w:val="none" w:sz="0" w:space="0" w:color="auto"/>
        <w:bottom w:val="none" w:sz="0" w:space="0" w:color="auto"/>
        <w:right w:val="none" w:sz="0" w:space="0" w:color="auto"/>
      </w:divBdr>
      <w:divsChild>
        <w:div w:id="400298047">
          <w:marLeft w:val="0"/>
          <w:marRight w:val="0"/>
          <w:marTop w:val="0"/>
          <w:marBottom w:val="0"/>
          <w:divBdr>
            <w:top w:val="none" w:sz="0" w:space="0" w:color="auto"/>
            <w:left w:val="none" w:sz="0" w:space="0" w:color="auto"/>
            <w:bottom w:val="none" w:sz="0" w:space="0" w:color="auto"/>
            <w:right w:val="none" w:sz="0" w:space="0" w:color="auto"/>
          </w:divBdr>
        </w:div>
        <w:div w:id="1531142129">
          <w:marLeft w:val="0"/>
          <w:marRight w:val="0"/>
          <w:marTop w:val="0"/>
          <w:marBottom w:val="0"/>
          <w:divBdr>
            <w:top w:val="none" w:sz="0" w:space="0" w:color="auto"/>
            <w:left w:val="none" w:sz="0" w:space="0" w:color="auto"/>
            <w:bottom w:val="none" w:sz="0" w:space="0" w:color="auto"/>
            <w:right w:val="none" w:sz="0" w:space="0" w:color="auto"/>
          </w:divBdr>
        </w:div>
        <w:div w:id="839468662">
          <w:marLeft w:val="0"/>
          <w:marRight w:val="0"/>
          <w:marTop w:val="0"/>
          <w:marBottom w:val="0"/>
          <w:divBdr>
            <w:top w:val="none" w:sz="0" w:space="0" w:color="auto"/>
            <w:left w:val="none" w:sz="0" w:space="0" w:color="auto"/>
            <w:bottom w:val="none" w:sz="0" w:space="0" w:color="auto"/>
            <w:right w:val="none" w:sz="0" w:space="0" w:color="auto"/>
          </w:divBdr>
        </w:div>
        <w:div w:id="950628776">
          <w:marLeft w:val="0"/>
          <w:marRight w:val="0"/>
          <w:marTop w:val="0"/>
          <w:marBottom w:val="0"/>
          <w:divBdr>
            <w:top w:val="none" w:sz="0" w:space="0" w:color="auto"/>
            <w:left w:val="none" w:sz="0" w:space="0" w:color="auto"/>
            <w:bottom w:val="none" w:sz="0" w:space="0" w:color="auto"/>
            <w:right w:val="none" w:sz="0" w:space="0" w:color="auto"/>
          </w:divBdr>
        </w:div>
        <w:div w:id="1896962892">
          <w:marLeft w:val="0"/>
          <w:marRight w:val="0"/>
          <w:marTop w:val="0"/>
          <w:marBottom w:val="0"/>
          <w:divBdr>
            <w:top w:val="none" w:sz="0" w:space="0" w:color="auto"/>
            <w:left w:val="none" w:sz="0" w:space="0" w:color="auto"/>
            <w:bottom w:val="none" w:sz="0" w:space="0" w:color="auto"/>
            <w:right w:val="none" w:sz="0" w:space="0" w:color="auto"/>
          </w:divBdr>
        </w:div>
        <w:div w:id="599140874">
          <w:marLeft w:val="0"/>
          <w:marRight w:val="0"/>
          <w:marTop w:val="0"/>
          <w:marBottom w:val="0"/>
          <w:divBdr>
            <w:top w:val="none" w:sz="0" w:space="0" w:color="auto"/>
            <w:left w:val="none" w:sz="0" w:space="0" w:color="auto"/>
            <w:bottom w:val="none" w:sz="0" w:space="0" w:color="auto"/>
            <w:right w:val="none" w:sz="0" w:space="0" w:color="auto"/>
          </w:divBdr>
        </w:div>
        <w:div w:id="1757820397">
          <w:marLeft w:val="0"/>
          <w:marRight w:val="0"/>
          <w:marTop w:val="0"/>
          <w:marBottom w:val="0"/>
          <w:divBdr>
            <w:top w:val="none" w:sz="0" w:space="0" w:color="auto"/>
            <w:left w:val="none" w:sz="0" w:space="0" w:color="auto"/>
            <w:bottom w:val="none" w:sz="0" w:space="0" w:color="auto"/>
            <w:right w:val="none" w:sz="0" w:space="0" w:color="auto"/>
          </w:divBdr>
        </w:div>
        <w:div w:id="1873768239">
          <w:marLeft w:val="0"/>
          <w:marRight w:val="0"/>
          <w:marTop w:val="0"/>
          <w:marBottom w:val="0"/>
          <w:divBdr>
            <w:top w:val="none" w:sz="0" w:space="0" w:color="auto"/>
            <w:left w:val="none" w:sz="0" w:space="0" w:color="auto"/>
            <w:bottom w:val="none" w:sz="0" w:space="0" w:color="auto"/>
            <w:right w:val="none" w:sz="0" w:space="0" w:color="auto"/>
          </w:divBdr>
        </w:div>
        <w:div w:id="116336544">
          <w:marLeft w:val="0"/>
          <w:marRight w:val="0"/>
          <w:marTop w:val="0"/>
          <w:marBottom w:val="0"/>
          <w:divBdr>
            <w:top w:val="none" w:sz="0" w:space="0" w:color="auto"/>
            <w:left w:val="none" w:sz="0" w:space="0" w:color="auto"/>
            <w:bottom w:val="none" w:sz="0" w:space="0" w:color="auto"/>
            <w:right w:val="none" w:sz="0" w:space="0" w:color="auto"/>
          </w:divBdr>
        </w:div>
        <w:div w:id="819931097">
          <w:marLeft w:val="0"/>
          <w:marRight w:val="0"/>
          <w:marTop w:val="0"/>
          <w:marBottom w:val="0"/>
          <w:divBdr>
            <w:top w:val="none" w:sz="0" w:space="0" w:color="auto"/>
            <w:left w:val="none" w:sz="0" w:space="0" w:color="auto"/>
            <w:bottom w:val="none" w:sz="0" w:space="0" w:color="auto"/>
            <w:right w:val="none" w:sz="0" w:space="0" w:color="auto"/>
          </w:divBdr>
        </w:div>
        <w:div w:id="1222597096">
          <w:marLeft w:val="0"/>
          <w:marRight w:val="0"/>
          <w:marTop w:val="0"/>
          <w:marBottom w:val="0"/>
          <w:divBdr>
            <w:top w:val="none" w:sz="0" w:space="0" w:color="auto"/>
            <w:left w:val="none" w:sz="0" w:space="0" w:color="auto"/>
            <w:bottom w:val="none" w:sz="0" w:space="0" w:color="auto"/>
            <w:right w:val="none" w:sz="0" w:space="0" w:color="auto"/>
          </w:divBdr>
        </w:div>
        <w:div w:id="1137188442">
          <w:marLeft w:val="0"/>
          <w:marRight w:val="0"/>
          <w:marTop w:val="0"/>
          <w:marBottom w:val="0"/>
          <w:divBdr>
            <w:top w:val="none" w:sz="0" w:space="0" w:color="auto"/>
            <w:left w:val="none" w:sz="0" w:space="0" w:color="auto"/>
            <w:bottom w:val="none" w:sz="0" w:space="0" w:color="auto"/>
            <w:right w:val="none" w:sz="0" w:space="0" w:color="auto"/>
          </w:divBdr>
        </w:div>
        <w:div w:id="1854032926">
          <w:marLeft w:val="0"/>
          <w:marRight w:val="0"/>
          <w:marTop w:val="0"/>
          <w:marBottom w:val="0"/>
          <w:divBdr>
            <w:top w:val="none" w:sz="0" w:space="0" w:color="auto"/>
            <w:left w:val="none" w:sz="0" w:space="0" w:color="auto"/>
            <w:bottom w:val="none" w:sz="0" w:space="0" w:color="auto"/>
            <w:right w:val="none" w:sz="0" w:space="0" w:color="auto"/>
          </w:divBdr>
        </w:div>
        <w:div w:id="1048839979">
          <w:marLeft w:val="0"/>
          <w:marRight w:val="0"/>
          <w:marTop w:val="0"/>
          <w:marBottom w:val="0"/>
          <w:divBdr>
            <w:top w:val="none" w:sz="0" w:space="0" w:color="auto"/>
            <w:left w:val="none" w:sz="0" w:space="0" w:color="auto"/>
            <w:bottom w:val="none" w:sz="0" w:space="0" w:color="auto"/>
            <w:right w:val="none" w:sz="0" w:space="0" w:color="auto"/>
          </w:divBdr>
        </w:div>
        <w:div w:id="1996300103">
          <w:marLeft w:val="0"/>
          <w:marRight w:val="0"/>
          <w:marTop w:val="0"/>
          <w:marBottom w:val="0"/>
          <w:divBdr>
            <w:top w:val="none" w:sz="0" w:space="0" w:color="auto"/>
            <w:left w:val="none" w:sz="0" w:space="0" w:color="auto"/>
            <w:bottom w:val="none" w:sz="0" w:space="0" w:color="auto"/>
            <w:right w:val="none" w:sz="0" w:space="0" w:color="auto"/>
          </w:divBdr>
        </w:div>
        <w:div w:id="64381607">
          <w:marLeft w:val="0"/>
          <w:marRight w:val="0"/>
          <w:marTop w:val="0"/>
          <w:marBottom w:val="0"/>
          <w:divBdr>
            <w:top w:val="none" w:sz="0" w:space="0" w:color="auto"/>
            <w:left w:val="none" w:sz="0" w:space="0" w:color="auto"/>
            <w:bottom w:val="none" w:sz="0" w:space="0" w:color="auto"/>
            <w:right w:val="none" w:sz="0" w:space="0" w:color="auto"/>
          </w:divBdr>
        </w:div>
        <w:div w:id="1302275075">
          <w:marLeft w:val="0"/>
          <w:marRight w:val="0"/>
          <w:marTop w:val="0"/>
          <w:marBottom w:val="0"/>
          <w:divBdr>
            <w:top w:val="none" w:sz="0" w:space="0" w:color="auto"/>
            <w:left w:val="none" w:sz="0" w:space="0" w:color="auto"/>
            <w:bottom w:val="none" w:sz="0" w:space="0" w:color="auto"/>
            <w:right w:val="none" w:sz="0" w:space="0" w:color="auto"/>
          </w:divBdr>
        </w:div>
        <w:div w:id="519970159">
          <w:marLeft w:val="0"/>
          <w:marRight w:val="0"/>
          <w:marTop w:val="0"/>
          <w:marBottom w:val="0"/>
          <w:divBdr>
            <w:top w:val="none" w:sz="0" w:space="0" w:color="auto"/>
            <w:left w:val="none" w:sz="0" w:space="0" w:color="auto"/>
            <w:bottom w:val="none" w:sz="0" w:space="0" w:color="auto"/>
            <w:right w:val="none" w:sz="0" w:space="0" w:color="auto"/>
          </w:divBdr>
        </w:div>
        <w:div w:id="1322392102">
          <w:marLeft w:val="0"/>
          <w:marRight w:val="0"/>
          <w:marTop w:val="0"/>
          <w:marBottom w:val="0"/>
          <w:divBdr>
            <w:top w:val="none" w:sz="0" w:space="0" w:color="auto"/>
            <w:left w:val="none" w:sz="0" w:space="0" w:color="auto"/>
            <w:bottom w:val="none" w:sz="0" w:space="0" w:color="auto"/>
            <w:right w:val="none" w:sz="0" w:space="0" w:color="auto"/>
          </w:divBdr>
        </w:div>
        <w:div w:id="77466660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75</Words>
  <Characters>428</Characters>
  <Application>Microsoft Office Word</Application>
  <DocSecurity>0</DocSecurity>
  <Lines>3</Lines>
  <Paragraphs>1</Paragraphs>
  <ScaleCrop>false</ScaleCrop>
  <Company/>
  <LinksUpToDate>false</LinksUpToDate>
  <CharactersWithSpaces>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《食品安全国家标准 食品添加剂 卡拉胶》</dc:title>
  <dc:creator>dell</dc:creator>
  <cp:lastModifiedBy>Admin</cp:lastModifiedBy>
  <cp:revision>4</cp:revision>
  <cp:lastPrinted>2014-11-20T07:58:00Z</cp:lastPrinted>
  <dcterms:created xsi:type="dcterms:W3CDTF">2023-10-09T05:58:00Z</dcterms:created>
  <dcterms:modified xsi:type="dcterms:W3CDTF">2023-10-09T06:22:00Z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EA30A02D86F444A7885E47FC7530A39C</vt:lpwstr>
  </property>
</Properties>
</file>